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BB4E" w14:textId="77777777" w:rsidR="00B519E0" w:rsidRPr="00804588" w:rsidRDefault="00B519E0" w:rsidP="00D36904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AIGHTON, BAILEY &amp; CHAIGLEY</w:t>
      </w:r>
    </w:p>
    <w:p w14:paraId="35196CAA" w14:textId="77777777" w:rsidR="00B519E0" w:rsidRPr="00804588" w:rsidRDefault="00B519E0" w:rsidP="00D36904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PARISH COUNCIL</w:t>
      </w:r>
    </w:p>
    <w:p w14:paraId="5B14D8D0" w14:textId="7062588C" w:rsidR="00B519E0" w:rsidRDefault="00243C8E" w:rsidP="00D36904">
      <w:pPr>
        <w:spacing w:after="0"/>
        <w:jc w:val="center"/>
      </w:pPr>
      <w:r>
        <w:t>17 Smithy Row</w:t>
      </w:r>
    </w:p>
    <w:p w14:paraId="0200BCC1" w14:textId="5644D7E4" w:rsidR="00243C8E" w:rsidRDefault="00243C8E" w:rsidP="00D36904">
      <w:pPr>
        <w:spacing w:after="0"/>
        <w:jc w:val="center"/>
      </w:pPr>
      <w:r>
        <w:t>Hurst Green</w:t>
      </w:r>
    </w:p>
    <w:p w14:paraId="6E302E11" w14:textId="2CD85A38" w:rsidR="00243C8E" w:rsidRDefault="00243C8E" w:rsidP="00D36904">
      <w:pPr>
        <w:spacing w:after="0"/>
        <w:jc w:val="center"/>
      </w:pPr>
      <w:r>
        <w:t>Clitheroe</w:t>
      </w:r>
    </w:p>
    <w:p w14:paraId="51936A10" w14:textId="59A22C26" w:rsidR="00243C8E" w:rsidRDefault="00243C8E" w:rsidP="00243C8E">
      <w:pPr>
        <w:spacing w:after="0"/>
        <w:jc w:val="center"/>
      </w:pPr>
      <w:r>
        <w:t>BB7 9QA</w:t>
      </w:r>
    </w:p>
    <w:p w14:paraId="2234A105" w14:textId="0FF3BDB4" w:rsidR="00243C8E" w:rsidRDefault="00243C8E" w:rsidP="00243C8E">
      <w:pPr>
        <w:spacing w:after="0"/>
        <w:jc w:val="center"/>
      </w:pPr>
      <w:r>
        <w:t>Telephone: 07921472172</w:t>
      </w:r>
    </w:p>
    <w:p w14:paraId="5819368B" w14:textId="77777777" w:rsidR="00243C8E" w:rsidRDefault="00243C8E" w:rsidP="00243C8E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1440"/>
      </w:tblGrid>
      <w:tr w:rsidR="00324D4F" w:rsidRPr="00E14CE8" w14:paraId="31EC42B7" w14:textId="77777777" w:rsidTr="00991DE1">
        <w:tc>
          <w:tcPr>
            <w:tcW w:w="8568" w:type="dxa"/>
            <w:gridSpan w:val="4"/>
          </w:tcPr>
          <w:p w14:paraId="3F9428C1" w14:textId="77777777" w:rsidR="00324D4F" w:rsidRPr="00E14CE8" w:rsidRDefault="00324D4F" w:rsidP="00991DE1">
            <w:pPr>
              <w:keepNext/>
              <w:spacing w:line="360" w:lineRule="auto"/>
              <w:outlineLvl w:val="2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 xml:space="preserve">Work </w:t>
            </w:r>
            <w:r>
              <w:rPr>
                <w:b/>
                <w:sz w:val="20"/>
                <w:szCs w:val="20"/>
              </w:rPr>
              <w:t xml:space="preserve">or </w:t>
            </w:r>
            <w:r w:rsidRPr="00E14CE8">
              <w:rPr>
                <w:b/>
                <w:sz w:val="20"/>
                <w:szCs w:val="20"/>
              </w:rPr>
              <w:t>Activity Description</w:t>
            </w:r>
            <w:r>
              <w:rPr>
                <w:b/>
                <w:sz w:val="20"/>
                <w:szCs w:val="20"/>
              </w:rPr>
              <w:t xml:space="preserve"> – use of flower tubs and parish notice board </w:t>
            </w:r>
          </w:p>
        </w:tc>
      </w:tr>
      <w:tr w:rsidR="00324D4F" w:rsidRPr="00E14CE8" w14:paraId="4DB4D9DA" w14:textId="77777777" w:rsidTr="00991DE1">
        <w:tc>
          <w:tcPr>
            <w:tcW w:w="8568" w:type="dxa"/>
            <w:gridSpan w:val="4"/>
          </w:tcPr>
          <w:p w14:paraId="4FC82EB6" w14:textId="77777777" w:rsidR="00324D4F" w:rsidRPr="00E14CE8" w:rsidRDefault="00324D4F" w:rsidP="00991DE1">
            <w:pPr>
              <w:rPr>
                <w:sz w:val="20"/>
                <w:szCs w:val="20"/>
              </w:rPr>
            </w:pPr>
          </w:p>
        </w:tc>
      </w:tr>
      <w:tr w:rsidR="00324D4F" w:rsidRPr="00E14CE8" w14:paraId="224C1BEE" w14:textId="77777777" w:rsidTr="00991DE1">
        <w:tc>
          <w:tcPr>
            <w:tcW w:w="4248" w:type="dxa"/>
            <w:tcBorders>
              <w:bottom w:val="single" w:sz="4" w:space="0" w:color="auto"/>
            </w:tcBorders>
          </w:tcPr>
          <w:p w14:paraId="2E1662F4" w14:textId="77777777" w:rsidR="00324D4F" w:rsidRPr="00E14CE8" w:rsidRDefault="00324D4F" w:rsidP="00991DE1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Identified Hazard</w:t>
            </w:r>
          </w:p>
        </w:tc>
        <w:tc>
          <w:tcPr>
            <w:tcW w:w="4320" w:type="dxa"/>
            <w:gridSpan w:val="3"/>
          </w:tcPr>
          <w:p w14:paraId="2BDEED8E" w14:textId="77777777" w:rsidR="00324D4F" w:rsidRPr="00E14CE8" w:rsidRDefault="00324D4F" w:rsidP="00991DE1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Initial Risk Rating</w:t>
            </w:r>
          </w:p>
        </w:tc>
      </w:tr>
      <w:tr w:rsidR="00324D4F" w:rsidRPr="00E14CE8" w14:paraId="615A98DD" w14:textId="77777777" w:rsidTr="00991DE1">
        <w:trPr>
          <w:cantSplit/>
        </w:trPr>
        <w:tc>
          <w:tcPr>
            <w:tcW w:w="4248" w:type="dxa"/>
            <w:tcBorders>
              <w:bottom w:val="nil"/>
            </w:tcBorders>
          </w:tcPr>
          <w:p w14:paraId="5CD84DE7" w14:textId="77777777" w:rsidR="00324D4F" w:rsidRPr="00E14CE8" w:rsidRDefault="00324D4F" w:rsidP="00991DE1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318BF4" w14:textId="77777777" w:rsidR="00324D4F" w:rsidRPr="00E14CE8" w:rsidRDefault="00324D4F" w:rsidP="00991DE1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High</w:t>
            </w:r>
          </w:p>
        </w:tc>
        <w:tc>
          <w:tcPr>
            <w:tcW w:w="1440" w:type="dxa"/>
          </w:tcPr>
          <w:p w14:paraId="14D30535" w14:textId="77777777" w:rsidR="00324D4F" w:rsidRPr="00E14CE8" w:rsidRDefault="00324D4F" w:rsidP="00991DE1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Medium</w:t>
            </w:r>
          </w:p>
        </w:tc>
        <w:tc>
          <w:tcPr>
            <w:tcW w:w="1440" w:type="dxa"/>
          </w:tcPr>
          <w:p w14:paraId="7E7B7594" w14:textId="77777777" w:rsidR="00324D4F" w:rsidRPr="00E14CE8" w:rsidRDefault="00324D4F" w:rsidP="00991DE1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Low</w:t>
            </w:r>
          </w:p>
        </w:tc>
      </w:tr>
      <w:tr w:rsidR="00324D4F" w:rsidRPr="00E14CE8" w14:paraId="72C1E891" w14:textId="77777777" w:rsidTr="00991DE1">
        <w:trPr>
          <w:cantSplit/>
        </w:trPr>
        <w:tc>
          <w:tcPr>
            <w:tcW w:w="4248" w:type="dxa"/>
            <w:tcBorders>
              <w:top w:val="nil"/>
            </w:tcBorders>
          </w:tcPr>
          <w:p w14:paraId="6BA737EA" w14:textId="77777777" w:rsidR="00324D4F" w:rsidRPr="00477ACD" w:rsidRDefault="00324D4F" w:rsidP="00324D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Slipping on wet grass while working on flower tubs</w:t>
            </w:r>
          </w:p>
          <w:p w14:paraId="0918FFDA" w14:textId="6FA75E31" w:rsidR="00324D4F" w:rsidRDefault="00A36E25" w:rsidP="00324D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Strains through inappropriate bending</w:t>
            </w:r>
          </w:p>
          <w:p w14:paraId="1F1BFAC8" w14:textId="77777777" w:rsidR="00324D4F" w:rsidRDefault="00324D4F" w:rsidP="00324D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Tripping over debris in area</w:t>
            </w:r>
          </w:p>
          <w:p w14:paraId="02D57EC2" w14:textId="03FD3B71" w:rsidR="00A36E25" w:rsidRDefault="00A36E25" w:rsidP="00324D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Injury from personal hand tools</w:t>
            </w:r>
          </w:p>
          <w:p w14:paraId="0F70810F" w14:textId="64133E13" w:rsidR="00324D4F" w:rsidRDefault="00324D4F" w:rsidP="00324D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injury from notice board frame </w:t>
            </w:r>
            <w:proofErr w:type="gramStart"/>
            <w:r>
              <w:rPr>
                <w:sz w:val="20"/>
                <w:szCs w:val="20"/>
              </w:rPr>
              <w:t>falling</w:t>
            </w:r>
            <w:r w:rsidR="001E17EF">
              <w:rPr>
                <w:sz w:val="20"/>
                <w:szCs w:val="20"/>
              </w:rPr>
              <w:t xml:space="preserve"> </w:t>
            </w:r>
            <w:r w:rsidR="006824B5">
              <w:rPr>
                <w:sz w:val="20"/>
                <w:szCs w:val="20"/>
              </w:rPr>
              <w:t>,</w:t>
            </w:r>
            <w:r w:rsidR="00A36E25">
              <w:rPr>
                <w:sz w:val="20"/>
                <w:szCs w:val="20"/>
              </w:rPr>
              <w:t>opening</w:t>
            </w:r>
            <w:proofErr w:type="gramEnd"/>
            <w:r w:rsidR="001E17EF">
              <w:rPr>
                <w:sz w:val="20"/>
                <w:szCs w:val="20"/>
              </w:rPr>
              <w:t>, windy day</w:t>
            </w:r>
            <w:r w:rsidR="006824B5">
              <w:rPr>
                <w:sz w:val="20"/>
                <w:szCs w:val="20"/>
              </w:rPr>
              <w:t xml:space="preserve"> or glass breaking (glass now replaced with polycarbonate), etc</w:t>
            </w:r>
          </w:p>
          <w:p w14:paraId="6A13CAFA" w14:textId="77777777" w:rsidR="00324D4F" w:rsidRPr="00E14CE8" w:rsidRDefault="00324D4F" w:rsidP="00991DE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45ED14F" w14:textId="77777777" w:rsidR="00324D4F" w:rsidRPr="00E14CE8" w:rsidRDefault="00324D4F" w:rsidP="00991DE1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14:paraId="14907A2D" w14:textId="77777777" w:rsidR="00324D4F" w:rsidRDefault="00324D4F" w:rsidP="00991DE1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05ABC5DA" w14:textId="77777777" w:rsidR="00324D4F" w:rsidRDefault="00324D4F" w:rsidP="00991DE1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29D1E3D6" w14:textId="77777777" w:rsidR="00324D4F" w:rsidRDefault="00324D4F" w:rsidP="00991DE1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741E3F96" w14:textId="77777777" w:rsidR="00324D4F" w:rsidRPr="00E14CE8" w:rsidRDefault="00324D4F" w:rsidP="00991DE1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14:paraId="477A5C32" w14:textId="77777777" w:rsidR="00324D4F" w:rsidRDefault="00324D4F" w:rsidP="00991DE1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106521B1" w14:textId="77777777" w:rsidR="00324D4F" w:rsidRDefault="00324D4F" w:rsidP="0024026A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77F9C6B3" w14:textId="4448C8CC" w:rsidR="00A36E25" w:rsidRDefault="00A36E25" w:rsidP="0024026A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74E8E7D7" w14:textId="77777777" w:rsidR="00324D4F" w:rsidRDefault="00324D4F" w:rsidP="0024026A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26130809" w14:textId="77777777" w:rsidR="00324D4F" w:rsidRDefault="00324D4F" w:rsidP="00991DE1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43280E85" w14:textId="77777777" w:rsidR="00324D4F" w:rsidRPr="00E14CE8" w:rsidRDefault="00324D4F" w:rsidP="00991DE1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</w:tc>
      </w:tr>
      <w:tr w:rsidR="00324D4F" w:rsidRPr="00E14CE8" w14:paraId="4EF03E70" w14:textId="77777777" w:rsidTr="00991DE1">
        <w:tc>
          <w:tcPr>
            <w:tcW w:w="4248" w:type="dxa"/>
          </w:tcPr>
          <w:p w14:paraId="1404043B" w14:textId="77777777" w:rsidR="00324D4F" w:rsidRPr="00E14CE8" w:rsidRDefault="00324D4F" w:rsidP="00991DE1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Resulting Harm</w:t>
            </w:r>
          </w:p>
        </w:tc>
        <w:tc>
          <w:tcPr>
            <w:tcW w:w="4320" w:type="dxa"/>
            <w:gridSpan w:val="3"/>
          </w:tcPr>
          <w:p w14:paraId="79230127" w14:textId="77777777" w:rsidR="00324D4F" w:rsidRPr="00E14CE8" w:rsidRDefault="00324D4F" w:rsidP="00991DE1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Persons at Risk</w:t>
            </w:r>
          </w:p>
        </w:tc>
      </w:tr>
      <w:tr w:rsidR="00324D4F" w:rsidRPr="00E14CE8" w14:paraId="53667549" w14:textId="77777777" w:rsidTr="00991DE1">
        <w:tc>
          <w:tcPr>
            <w:tcW w:w="4248" w:type="dxa"/>
          </w:tcPr>
          <w:p w14:paraId="71981F88" w14:textId="574BBE3B" w:rsidR="00324D4F" w:rsidRDefault="00324D4F" w:rsidP="00324D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Minor injuries such as sprained ankles, abrasions </w:t>
            </w:r>
            <w:r w:rsidR="00A36E25">
              <w:rPr>
                <w:sz w:val="20"/>
                <w:szCs w:val="20"/>
              </w:rPr>
              <w:t>, strains</w:t>
            </w:r>
          </w:p>
          <w:p w14:paraId="0FCDC536" w14:textId="590B107F" w:rsidR="00A36E25" w:rsidRPr="00E14CE8" w:rsidRDefault="00A36E25" w:rsidP="00324D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Injuries through inappropriate use of hand tools</w:t>
            </w:r>
          </w:p>
          <w:p w14:paraId="73FEA43B" w14:textId="77777777" w:rsidR="00324D4F" w:rsidRPr="00523E84" w:rsidRDefault="00324D4F" w:rsidP="00324D4F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E14CE8">
              <w:rPr>
                <w:sz w:val="20"/>
                <w:szCs w:val="20"/>
              </w:rPr>
              <w:t>Injuries from tripping</w:t>
            </w:r>
          </w:p>
          <w:p w14:paraId="74391F47" w14:textId="77777777" w:rsidR="00324D4F" w:rsidRPr="001E17EF" w:rsidRDefault="00324D4F" w:rsidP="00324D4F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E14CE8">
              <w:rPr>
                <w:sz w:val="20"/>
                <w:szCs w:val="20"/>
              </w:rPr>
              <w:t>Injuries from slipping</w:t>
            </w:r>
          </w:p>
          <w:p w14:paraId="0AEF6725" w14:textId="03474FEC" w:rsidR="001E17EF" w:rsidRPr="00E14CE8" w:rsidRDefault="001E17EF" w:rsidP="00324D4F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>
              <w:rPr>
                <w:sz w:val="20"/>
                <w:szCs w:val="20"/>
              </w:rPr>
              <w:t>Injuries from door on windy day</w:t>
            </w:r>
          </w:p>
        </w:tc>
        <w:tc>
          <w:tcPr>
            <w:tcW w:w="4320" w:type="dxa"/>
            <w:gridSpan w:val="3"/>
          </w:tcPr>
          <w:p w14:paraId="1D54A5B9" w14:textId="77777777" w:rsidR="00324D4F" w:rsidRPr="00E14CE8" w:rsidRDefault="00324D4F" w:rsidP="00324D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 users</w:t>
            </w:r>
          </w:p>
        </w:tc>
      </w:tr>
      <w:tr w:rsidR="00324D4F" w:rsidRPr="00E14CE8" w14:paraId="35B1EAB7" w14:textId="77777777" w:rsidTr="00991DE1">
        <w:tc>
          <w:tcPr>
            <w:tcW w:w="8568" w:type="dxa"/>
            <w:gridSpan w:val="4"/>
          </w:tcPr>
          <w:p w14:paraId="1CAE4B83" w14:textId="77777777" w:rsidR="00324D4F" w:rsidRDefault="00324D4F" w:rsidP="00991DE1">
            <w:pPr>
              <w:tabs>
                <w:tab w:val="left" w:pos="360"/>
              </w:tabs>
              <w:spacing w:after="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CONTROL MEASURES:</w:t>
            </w:r>
          </w:p>
          <w:p w14:paraId="659399D5" w14:textId="77777777" w:rsidR="00324D4F" w:rsidRPr="00477ACD" w:rsidRDefault="00324D4F" w:rsidP="00324D4F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Ensure grass around flower tubs is kept at a safe height by regular cutting. See ‘Grass Cutting’ for control measures of risk assessment of this activity.</w:t>
            </w:r>
          </w:p>
          <w:p w14:paraId="6A8177E3" w14:textId="77777777" w:rsidR="00324D4F" w:rsidRDefault="00324D4F" w:rsidP="00324D4F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All surfaces to be checked at regular intervals to maintain a safe access route.</w:t>
            </w:r>
          </w:p>
          <w:p w14:paraId="03E134CE" w14:textId="35BF3B28" w:rsidR="00324D4F" w:rsidRDefault="00324D4F" w:rsidP="00324D4F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All flower-tubs to be inspected to ensure they are still safe to use. See ‘Gardening’ for control measures of risk assessment of any gardening activity by volunteers or contractors.</w:t>
            </w:r>
            <w:r w:rsidR="001626AE">
              <w:rPr>
                <w:color w:val="FF0000"/>
                <w:sz w:val="20"/>
                <w:szCs w:val="20"/>
              </w:rPr>
              <w:t xml:space="preserve"> Replacement tubs </w:t>
            </w:r>
            <w:r w:rsidR="000A6139">
              <w:rPr>
                <w:color w:val="FF0000"/>
                <w:sz w:val="20"/>
                <w:szCs w:val="20"/>
              </w:rPr>
              <w:t xml:space="preserve">to be </w:t>
            </w:r>
            <w:r w:rsidR="001626AE">
              <w:rPr>
                <w:color w:val="FF0000"/>
                <w:sz w:val="20"/>
                <w:szCs w:val="20"/>
              </w:rPr>
              <w:t xml:space="preserve">installed </w:t>
            </w:r>
            <w:r w:rsidR="000A6139">
              <w:rPr>
                <w:color w:val="FF0000"/>
                <w:sz w:val="20"/>
                <w:szCs w:val="20"/>
              </w:rPr>
              <w:t>before summer 2026</w:t>
            </w:r>
            <w:r w:rsidR="001626AE">
              <w:rPr>
                <w:color w:val="FF0000"/>
                <w:sz w:val="20"/>
                <w:szCs w:val="20"/>
              </w:rPr>
              <w:t>.</w:t>
            </w:r>
          </w:p>
          <w:p w14:paraId="1884C5AF" w14:textId="0346A569" w:rsidR="00A36E25" w:rsidRPr="00324D4F" w:rsidRDefault="00A36E25" w:rsidP="00324D4F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Volunteers bringing their own tools must be aware of their limitations</w:t>
            </w:r>
          </w:p>
          <w:p w14:paraId="71B3878B" w14:textId="660EE95B" w:rsidR="00324D4F" w:rsidRDefault="00324D4F" w:rsidP="00324D4F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Notice board to be inspected at regular intervals to ensure it is safely erected and glass case is in good condition. (The </w:t>
            </w:r>
            <w:r w:rsidR="006137F2">
              <w:rPr>
                <w:color w:val="FF0000"/>
                <w:sz w:val="20"/>
                <w:szCs w:val="20"/>
              </w:rPr>
              <w:t>Noticeboard was renewed in 2017, and the glass in the doors replaced with polycarbonate in January 2019</w:t>
            </w:r>
            <w:r w:rsidR="00B0709D">
              <w:rPr>
                <w:color w:val="FF0000"/>
                <w:sz w:val="20"/>
                <w:szCs w:val="20"/>
              </w:rPr>
              <w:t>.   November 2025 - Noticeboard has been repaired, repainted  and extended.</w:t>
            </w:r>
          </w:p>
          <w:p w14:paraId="51415DE8" w14:textId="11AEA693" w:rsidR="001E17EF" w:rsidRDefault="001E17EF" w:rsidP="00324D4F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Users of noticeboard to be made aware of occasional wind hazard when opening doors</w:t>
            </w:r>
          </w:p>
          <w:p w14:paraId="0F63CEFE" w14:textId="21084292" w:rsidR="00324D4F" w:rsidRPr="00477ACD" w:rsidRDefault="006137F2" w:rsidP="00991DE1">
            <w:pPr>
              <w:tabs>
                <w:tab w:val="left" w:pos="360"/>
              </w:tabs>
              <w:spacing w:after="120"/>
              <w:ind w:left="7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Updated </w:t>
            </w:r>
            <w:r w:rsidR="00B0709D">
              <w:rPr>
                <w:color w:val="FF0000"/>
                <w:sz w:val="20"/>
                <w:szCs w:val="20"/>
              </w:rPr>
              <w:t>29.11.25</w:t>
            </w:r>
          </w:p>
          <w:p w14:paraId="0308A48B" w14:textId="77777777" w:rsidR="00324D4F" w:rsidRPr="00E14CE8" w:rsidRDefault="00324D4F" w:rsidP="00991DE1">
            <w:pPr>
              <w:tabs>
                <w:tab w:val="left" w:pos="1350"/>
              </w:tabs>
              <w:spacing w:after="120"/>
              <w:rPr>
                <w:color w:val="FF0000"/>
                <w:sz w:val="20"/>
                <w:szCs w:val="20"/>
              </w:rPr>
            </w:pPr>
          </w:p>
          <w:p w14:paraId="6621B1E1" w14:textId="6C3E8F93" w:rsidR="00324D4F" w:rsidRPr="00E14CE8" w:rsidRDefault="00324D4F" w:rsidP="00991DE1">
            <w:pPr>
              <w:tabs>
                <w:tab w:val="left" w:pos="5490"/>
                <w:tab w:val="left" w:pos="5940"/>
              </w:tabs>
              <w:spacing w:after="120"/>
              <w:rPr>
                <w:color w:val="FF0000"/>
                <w:sz w:val="20"/>
                <w:szCs w:val="20"/>
              </w:rPr>
            </w:pPr>
            <w:r w:rsidRPr="00E14CE8">
              <w:rPr>
                <w:color w:val="FF0000"/>
                <w:sz w:val="18"/>
                <w:szCs w:val="20"/>
              </w:rPr>
              <w:tab/>
            </w:r>
            <w:r w:rsidRPr="00E14CE8">
              <w:rPr>
                <w:color w:val="FF0000"/>
                <w:sz w:val="18"/>
                <w:szCs w:val="20"/>
              </w:rPr>
              <w:tab/>
            </w:r>
          </w:p>
        </w:tc>
      </w:tr>
    </w:tbl>
    <w:p w14:paraId="0338B6C9" w14:textId="379A0222" w:rsidR="00D36904" w:rsidRDefault="00D36904">
      <w:r>
        <w:rPr>
          <w:b/>
        </w:rPr>
        <w:lastRenderedPageBreak/>
        <w:t xml:space="preserve">Residual Risk remaining: </w:t>
      </w:r>
      <w:r>
        <w:t>Low</w:t>
      </w:r>
    </w:p>
    <w:p w14:paraId="2A50ABBE" w14:textId="5EC1D08F" w:rsidR="00CE1BB1" w:rsidRDefault="00CE1BB1"/>
    <w:sectPr w:rsidR="00CE1BB1" w:rsidSect="00B519E0">
      <w:footerReference w:type="default" r:id="rId7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4B49" w14:textId="77777777" w:rsidR="00AF08D3" w:rsidRDefault="00AF08D3" w:rsidP="006B5433">
      <w:pPr>
        <w:spacing w:after="0" w:line="240" w:lineRule="auto"/>
      </w:pPr>
      <w:r>
        <w:separator/>
      </w:r>
    </w:p>
  </w:endnote>
  <w:endnote w:type="continuationSeparator" w:id="0">
    <w:p w14:paraId="30F69AE6" w14:textId="77777777" w:rsidR="00AF08D3" w:rsidRDefault="00AF08D3" w:rsidP="006B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19C9" w14:textId="6042E519" w:rsidR="006B5433" w:rsidRDefault="006B5433">
    <w:pPr>
      <w:pStyle w:val="Footer"/>
    </w:pPr>
    <w:r>
      <w:t>ABC Parish Co</w:t>
    </w:r>
    <w:r w:rsidR="006137F2">
      <w:t>uncil - Risk Assessments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592A" w14:textId="77777777" w:rsidR="00AF08D3" w:rsidRDefault="00AF08D3" w:rsidP="006B5433">
      <w:pPr>
        <w:spacing w:after="0" w:line="240" w:lineRule="auto"/>
      </w:pPr>
      <w:r>
        <w:separator/>
      </w:r>
    </w:p>
  </w:footnote>
  <w:footnote w:type="continuationSeparator" w:id="0">
    <w:p w14:paraId="5B204842" w14:textId="77777777" w:rsidR="00AF08D3" w:rsidRDefault="00AF08D3" w:rsidP="006B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9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4D3468"/>
    <w:multiLevelType w:val="hybridMultilevel"/>
    <w:tmpl w:val="AF980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30462"/>
    <w:multiLevelType w:val="hybridMultilevel"/>
    <w:tmpl w:val="C93A4D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8254486">
    <w:abstractNumId w:val="2"/>
  </w:num>
  <w:num w:numId="2" w16cid:durableId="1882863184">
    <w:abstractNumId w:val="0"/>
  </w:num>
  <w:num w:numId="3" w16cid:durableId="73971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E0"/>
    <w:rsid w:val="00015EB8"/>
    <w:rsid w:val="000A6139"/>
    <w:rsid w:val="001626AE"/>
    <w:rsid w:val="001E17EF"/>
    <w:rsid w:val="00216EEB"/>
    <w:rsid w:val="0024026A"/>
    <w:rsid w:val="00243C8E"/>
    <w:rsid w:val="002D3592"/>
    <w:rsid w:val="00307B21"/>
    <w:rsid w:val="00324D4F"/>
    <w:rsid w:val="003A013A"/>
    <w:rsid w:val="006137F2"/>
    <w:rsid w:val="0066010B"/>
    <w:rsid w:val="006824B5"/>
    <w:rsid w:val="00682B62"/>
    <w:rsid w:val="006B5433"/>
    <w:rsid w:val="00723A80"/>
    <w:rsid w:val="0078689C"/>
    <w:rsid w:val="00804588"/>
    <w:rsid w:val="008350A3"/>
    <w:rsid w:val="008664B7"/>
    <w:rsid w:val="008C4E90"/>
    <w:rsid w:val="00913026"/>
    <w:rsid w:val="009716E8"/>
    <w:rsid w:val="00A101FF"/>
    <w:rsid w:val="00A36E25"/>
    <w:rsid w:val="00A37988"/>
    <w:rsid w:val="00A95BA8"/>
    <w:rsid w:val="00AB75DD"/>
    <w:rsid w:val="00AF08D3"/>
    <w:rsid w:val="00B0709D"/>
    <w:rsid w:val="00B10FEE"/>
    <w:rsid w:val="00B519E0"/>
    <w:rsid w:val="00BE290D"/>
    <w:rsid w:val="00C32FC2"/>
    <w:rsid w:val="00CE0547"/>
    <w:rsid w:val="00CE1BB1"/>
    <w:rsid w:val="00CF2B9C"/>
    <w:rsid w:val="00D36904"/>
    <w:rsid w:val="00DA1D4E"/>
    <w:rsid w:val="00DC041B"/>
    <w:rsid w:val="00DF3544"/>
    <w:rsid w:val="00E91B35"/>
    <w:rsid w:val="00EF619A"/>
    <w:rsid w:val="00F33D0C"/>
    <w:rsid w:val="00F5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9336"/>
  <w15:chartTrackingRefBased/>
  <w15:docId w15:val="{585EBEAA-4ACF-4D49-932E-62217777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33"/>
  </w:style>
  <w:style w:type="paragraph" w:styleId="Footer">
    <w:name w:val="footer"/>
    <w:basedOn w:val="Normal"/>
    <w:link w:val="Foot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Bland</dc:creator>
  <cp:keywords/>
  <dc:description/>
  <cp:lastModifiedBy>frances ahearne</cp:lastModifiedBy>
  <cp:revision>6</cp:revision>
  <dcterms:created xsi:type="dcterms:W3CDTF">2026-02-01T15:13:00Z</dcterms:created>
  <dcterms:modified xsi:type="dcterms:W3CDTF">2026-02-01T15:35:00Z</dcterms:modified>
</cp:coreProperties>
</file>